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19764" w14:textId="77777777" w:rsidR="00D51C0B" w:rsidRDefault="002150B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Investigating the Dynamics of Trust Surrounding Marine Resource Management in Maunalua Bay, Oʻahu</w:t>
      </w:r>
    </w:p>
    <w:p w14:paraId="32BF80F5" w14:textId="2F16DDE0" w:rsidR="00757B72" w:rsidRDefault="002150B4">
      <w:pPr>
        <w:rPr>
          <w:rFonts w:ascii="Times New Roman" w:eastAsia="Times New Roman" w:hAnsi="Times New Roman" w:cs="Times New Roman"/>
          <w:i/>
        </w:rPr>
      </w:pPr>
      <w:r>
        <w:rPr>
          <w:rFonts w:ascii="Times New Roman" w:eastAsia="Times New Roman" w:hAnsi="Times New Roman" w:cs="Times New Roman"/>
          <w:i/>
        </w:rPr>
        <w:t xml:space="preserve">Prepared </w:t>
      </w:r>
      <w:r w:rsidR="00757B72">
        <w:rPr>
          <w:rFonts w:ascii="Times New Roman" w:eastAsia="Times New Roman" w:hAnsi="Times New Roman" w:cs="Times New Roman"/>
          <w:i/>
        </w:rPr>
        <w:t>F</w:t>
      </w:r>
      <w:r>
        <w:rPr>
          <w:rFonts w:ascii="Times New Roman" w:eastAsia="Times New Roman" w:hAnsi="Times New Roman" w:cs="Times New Roman"/>
          <w:i/>
        </w:rPr>
        <w:t>or</w:t>
      </w:r>
      <w:r w:rsidR="00757B72">
        <w:rPr>
          <w:rFonts w:ascii="Times New Roman" w:eastAsia="Times New Roman" w:hAnsi="Times New Roman" w:cs="Times New Roman"/>
          <w:i/>
        </w:rPr>
        <w:t>:</w:t>
      </w:r>
      <w:r>
        <w:rPr>
          <w:rFonts w:ascii="Times New Roman" w:eastAsia="Times New Roman" w:hAnsi="Times New Roman" w:cs="Times New Roman"/>
          <w:i/>
        </w:rPr>
        <w:t xml:space="preserve"> Mālama Maunalua </w:t>
      </w:r>
    </w:p>
    <w:p w14:paraId="636CE53E" w14:textId="6D4ECC11" w:rsidR="00D51C0B" w:rsidRDefault="00757B72">
      <w:pPr>
        <w:rPr>
          <w:rFonts w:ascii="Times New Roman" w:eastAsia="Times New Roman" w:hAnsi="Times New Roman" w:cs="Times New Roman"/>
          <w:i/>
        </w:rPr>
      </w:pPr>
      <w:r>
        <w:rPr>
          <w:rFonts w:ascii="Times New Roman" w:eastAsia="Times New Roman" w:hAnsi="Times New Roman" w:cs="Times New Roman"/>
          <w:i/>
        </w:rPr>
        <w:t xml:space="preserve">Prepared By: </w:t>
      </w:r>
      <w:r w:rsidR="002150B4">
        <w:rPr>
          <w:rFonts w:ascii="Times New Roman" w:eastAsia="Times New Roman" w:hAnsi="Times New Roman" w:cs="Times New Roman"/>
          <w:i/>
        </w:rPr>
        <w:t>Philip Kitamura, Cole Hendrickson &amp; Angelica Melone</w:t>
      </w:r>
    </w:p>
    <w:p w14:paraId="63A36459" w14:textId="77777777" w:rsidR="00D51C0B" w:rsidRDefault="002150B4">
      <w:pPr>
        <w:rPr>
          <w:rFonts w:ascii="Times New Roman" w:eastAsia="Times New Roman" w:hAnsi="Times New Roman" w:cs="Times New Roman"/>
          <w:i/>
        </w:rPr>
      </w:pPr>
      <w:r>
        <w:rPr>
          <w:noProof/>
        </w:rPr>
        <w:drawing>
          <wp:anchor distT="114300" distB="114300" distL="114300" distR="114300" simplePos="0" relativeHeight="251658240" behindDoc="0" locked="0" layoutInCell="1" hidden="0" allowOverlap="1" wp14:anchorId="3F9D9A93" wp14:editId="1C3FCCF3">
            <wp:simplePos x="0" y="0"/>
            <wp:positionH relativeFrom="column">
              <wp:posOffset>3705225</wp:posOffset>
            </wp:positionH>
            <wp:positionV relativeFrom="paragraph">
              <wp:posOffset>123825</wp:posOffset>
            </wp:positionV>
            <wp:extent cx="3116811" cy="189071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16811" cy="1890713"/>
                    </a:xfrm>
                    <a:prstGeom prst="rect">
                      <a:avLst/>
                    </a:prstGeom>
                    <a:ln/>
                  </pic:spPr>
                </pic:pic>
              </a:graphicData>
            </a:graphic>
          </wp:anchor>
        </w:drawing>
      </w:r>
    </w:p>
    <w:p w14:paraId="0E4D8898" w14:textId="77777777" w:rsidR="00D51C0B" w:rsidRDefault="002150B4">
      <w:r>
        <w:rPr>
          <w:rFonts w:ascii="Times New Roman" w:eastAsia="Times New Roman" w:hAnsi="Times New Roman" w:cs="Times New Roman"/>
          <w:b/>
          <w:i/>
          <w:sz w:val="24"/>
          <w:szCs w:val="24"/>
        </w:rPr>
        <w:t>Defining Trust in</w:t>
      </w:r>
      <w:bookmarkStart w:id="0" w:name="_GoBack"/>
      <w:bookmarkEnd w:id="0"/>
      <w:r>
        <w:rPr>
          <w:rFonts w:ascii="Times New Roman" w:eastAsia="Times New Roman" w:hAnsi="Times New Roman" w:cs="Times New Roman"/>
          <w:b/>
          <w:i/>
          <w:sz w:val="24"/>
          <w:szCs w:val="24"/>
        </w:rPr>
        <w:t xml:space="preserve"> Maunalua Bay: </w:t>
      </w:r>
    </w:p>
    <w:p w14:paraId="4F7DF606" w14:textId="77777777" w:rsidR="00D51C0B" w:rsidRDefault="002150B4">
      <w:pPr>
        <w:rPr>
          <w:rFonts w:ascii="Times New Roman" w:eastAsia="Times New Roman" w:hAnsi="Times New Roman" w:cs="Times New Roman"/>
        </w:rPr>
      </w:pPr>
      <w:r>
        <w:rPr>
          <w:rFonts w:ascii="Times New Roman" w:eastAsia="Times New Roman" w:hAnsi="Times New Roman" w:cs="Times New Roman"/>
        </w:rPr>
        <w:t>Trust is critical when managing natural resources, initiating stakeholder relationships, collaboration, and motivation for co-management (Stern and Coleman 2014, Ostrom 1990). Investigating the dimensions of trust currently between stakeholders within Maun</w:t>
      </w:r>
      <w:r>
        <w:rPr>
          <w:rFonts w:ascii="Times New Roman" w:eastAsia="Times New Roman" w:hAnsi="Times New Roman" w:cs="Times New Roman"/>
        </w:rPr>
        <w:t>alua Bay (MB) provides the opportunity to better understand where critical trust, and gaps in trust, exist. Identification of these are relevant to Mālama Maunalua, NGOs, and others in the area when thinking about building, improving, and sustaining relati</w:t>
      </w:r>
      <w:r>
        <w:rPr>
          <w:rFonts w:ascii="Times New Roman" w:eastAsia="Times New Roman" w:hAnsi="Times New Roman" w:cs="Times New Roman"/>
        </w:rPr>
        <w:t>onships through trust.</w:t>
      </w:r>
    </w:p>
    <w:p w14:paraId="2E5436F9" w14:textId="77777777" w:rsidR="00D51C0B" w:rsidRDefault="002150B4">
      <w:pPr>
        <w:ind w:right="-360"/>
        <w:rPr>
          <w:rFonts w:ascii="Times New Roman" w:eastAsia="Times New Roman" w:hAnsi="Times New Roman" w:cs="Times New Roman"/>
          <w:b/>
          <w:i/>
          <w:sz w:val="24"/>
          <w:szCs w:val="24"/>
        </w:rPr>
      </w:pPr>
      <w:r>
        <w:rPr>
          <w:noProof/>
        </w:rPr>
        <w:drawing>
          <wp:anchor distT="114300" distB="114300" distL="114300" distR="114300" simplePos="0" relativeHeight="251659264" behindDoc="0" locked="0" layoutInCell="1" hidden="0" allowOverlap="1" wp14:anchorId="56A64E0F" wp14:editId="450D6FBD">
            <wp:simplePos x="0" y="0"/>
            <wp:positionH relativeFrom="column">
              <wp:posOffset>-771524</wp:posOffset>
            </wp:positionH>
            <wp:positionV relativeFrom="paragraph">
              <wp:posOffset>142875</wp:posOffset>
            </wp:positionV>
            <wp:extent cx="3214599" cy="18145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14599" cy="1814513"/>
                    </a:xfrm>
                    <a:prstGeom prst="rect">
                      <a:avLst/>
                    </a:prstGeom>
                    <a:ln/>
                  </pic:spPr>
                </pic:pic>
              </a:graphicData>
            </a:graphic>
          </wp:anchor>
        </w:drawing>
      </w:r>
    </w:p>
    <w:p w14:paraId="676688E3" w14:textId="77777777" w:rsidR="00757B72" w:rsidRDefault="002150B4">
      <w:pPr>
        <w:ind w:righ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Methods:</w:t>
      </w:r>
      <w:r>
        <w:rPr>
          <w:rFonts w:ascii="Times New Roman" w:eastAsia="Times New Roman" w:hAnsi="Times New Roman" w:cs="Times New Roman"/>
        </w:rPr>
        <w:t xml:space="preserve"> Six interviews of individuals representing different stakeholder user groups of the bay guided our discourse analysis. After conducting interviews and coding for trust, we found that the proposed NOAA whale sanctuary in MB</w:t>
      </w:r>
      <w:r>
        <w:rPr>
          <w:rFonts w:ascii="Times New Roman" w:eastAsia="Times New Roman" w:hAnsi="Times New Roman" w:cs="Times New Roman"/>
        </w:rPr>
        <w:t xml:space="preserve"> (2015) was a recurring event that produced distrust among user groups of the bay. Using the framework from Stern and Coleman (2014), we were able to categorize types of trust to determine specific opportunities for reconstructing trust in the bay (see ful</w:t>
      </w:r>
      <w:r>
        <w:rPr>
          <w:rFonts w:ascii="Times New Roman" w:eastAsia="Times New Roman" w:hAnsi="Times New Roman" w:cs="Times New Roman"/>
        </w:rPr>
        <w:t>l report). This was used to inform a discourse analysis of 31 public comments on the proposed sanctuary.</w:t>
      </w:r>
    </w:p>
    <w:p w14:paraId="4BD07AED" w14:textId="77777777" w:rsidR="00757B72" w:rsidRDefault="00757B72">
      <w:pPr>
        <w:ind w:right="-360"/>
        <w:rPr>
          <w:rFonts w:ascii="Times New Roman" w:eastAsia="Times New Roman" w:hAnsi="Times New Roman" w:cs="Times New Roman"/>
          <w:b/>
          <w:i/>
          <w:sz w:val="24"/>
          <w:szCs w:val="24"/>
        </w:rPr>
      </w:pPr>
    </w:p>
    <w:p w14:paraId="39A90D5F" w14:textId="23129C2D" w:rsidR="00D51C0B" w:rsidRPr="00757B72" w:rsidRDefault="002150B4" w:rsidP="00757B72">
      <w:pPr>
        <w:ind w:righ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Results:</w:t>
      </w:r>
      <w:r>
        <w:rPr>
          <w:rFonts w:ascii="Times New Roman" w:eastAsia="Times New Roman" w:hAnsi="Times New Roman" w:cs="Times New Roman"/>
        </w:rPr>
        <w:t xml:space="preserve"> </w:t>
      </w:r>
      <w:r>
        <w:rPr>
          <w:rFonts w:ascii="Times New Roman" w:eastAsia="Times New Roman" w:hAnsi="Times New Roman" w:cs="Times New Roman"/>
        </w:rPr>
        <w:t>Our analysis of interviews showed an overall trend of distrust among the landscape of MB stakeholders. In total, 150 cases of distrust (86%)</w:t>
      </w:r>
      <w:r>
        <w:rPr>
          <w:rFonts w:ascii="Times New Roman" w:eastAsia="Times New Roman" w:hAnsi="Times New Roman" w:cs="Times New Roman"/>
        </w:rPr>
        <w:t xml:space="preserve"> were conveyed, and just 25 cases of trust (14%) were found. MB is characterized by low levels of trust between, and among, various entities and stakeholder groups. Lack of trust potentially serves as a barrier for successful conservation efforts in the ba</w:t>
      </w:r>
      <w:r>
        <w:rPr>
          <w:rFonts w:ascii="Times New Roman" w:eastAsia="Times New Roman" w:hAnsi="Times New Roman" w:cs="Times New Roman"/>
        </w:rPr>
        <w:t>y. The most common forms of distrust were procedural and rational. Procedural pertains to distrust in the way that decision-making processes surrounding natural resources are designed. Rational trust is linked to negative interactions with specific entitie</w:t>
      </w:r>
      <w:r>
        <w:rPr>
          <w:rFonts w:ascii="Times New Roman" w:eastAsia="Times New Roman" w:hAnsi="Times New Roman" w:cs="Times New Roman"/>
        </w:rPr>
        <w:t xml:space="preserve">s or individuals in the past. Results from our discourse analysis revealed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the distrust stems from a lack of procedural trust. </w:t>
      </w:r>
    </w:p>
    <w:p w14:paraId="2572B966" w14:textId="77777777" w:rsidR="00D51C0B" w:rsidRDefault="002150B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Conclusions:</w:t>
      </w:r>
    </w:p>
    <w:p w14:paraId="3D3F4743" w14:textId="3777EC7D" w:rsidR="00D51C0B" w:rsidRDefault="002150B4">
      <w:r>
        <w:rPr>
          <w:rFonts w:ascii="Times New Roman" w:eastAsia="Times New Roman" w:hAnsi="Times New Roman" w:cs="Times New Roman"/>
        </w:rPr>
        <w:t>As trust emerged as a key concern within MB, efforts to improve trust could be taken through develo</w:t>
      </w:r>
      <w:r>
        <w:rPr>
          <w:rFonts w:ascii="Times New Roman" w:eastAsia="Times New Roman" w:hAnsi="Times New Roman" w:cs="Times New Roman"/>
        </w:rPr>
        <w:t>ping marine resource management processes that are consistently transparent and inclusive, where scientists, managers, and NGOs commit to long-term trust building through developing a positive set of interactions with other stakeholder groups. By looking t</w:t>
      </w:r>
      <w:r>
        <w:rPr>
          <w:rFonts w:ascii="Times New Roman" w:eastAsia="Times New Roman" w:hAnsi="Times New Roman" w:cs="Times New Roman"/>
        </w:rPr>
        <w:t xml:space="preserve">o the past, we found that lessons can be </w:t>
      </w:r>
      <w:r w:rsidR="00757B72">
        <w:rPr>
          <w:rFonts w:ascii="Times New Roman" w:eastAsia="Times New Roman" w:hAnsi="Times New Roman" w:cs="Times New Roman"/>
        </w:rPr>
        <w:t>learned,</w:t>
      </w:r>
      <w:r>
        <w:rPr>
          <w:rFonts w:ascii="Times New Roman" w:eastAsia="Times New Roman" w:hAnsi="Times New Roman" w:cs="Times New Roman"/>
        </w:rPr>
        <w:t xml:space="preserve"> and opportunities illuminated for organic ways for stakeholders to incorporate improved trust within current and future processes involving MB.</w:t>
      </w:r>
    </w:p>
    <w:sectPr w:rsidR="00D51C0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C958A" w14:textId="77777777" w:rsidR="002150B4" w:rsidRDefault="002150B4">
      <w:pPr>
        <w:spacing w:line="240" w:lineRule="auto"/>
      </w:pPr>
      <w:r>
        <w:separator/>
      </w:r>
    </w:p>
  </w:endnote>
  <w:endnote w:type="continuationSeparator" w:id="0">
    <w:p w14:paraId="366C7099" w14:textId="77777777" w:rsidR="002150B4" w:rsidRDefault="00215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C80D" w14:textId="344694E6" w:rsidR="00757B72" w:rsidRDefault="00757B72" w:rsidP="00757B72">
    <w:pPr>
      <w:pStyle w:val="NormalWeb"/>
      <w:spacing w:before="0" w:beforeAutospacing="0" w:after="0" w:afterAutospacing="0"/>
    </w:pPr>
    <w:r>
      <w:rPr>
        <w:color w:val="000000"/>
        <w:sz w:val="20"/>
        <w:szCs w:val="20"/>
      </w:rPr>
      <w:t xml:space="preserve">Kitamura, Hendrickson, </w:t>
    </w:r>
    <w:r>
      <w:rPr>
        <w:color w:val="000000"/>
        <w:sz w:val="20"/>
        <w:szCs w:val="20"/>
      </w:rPr>
      <w:t xml:space="preserve">Melone </w:t>
    </w:r>
    <w:r>
      <w:rPr>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ab/>
    </w:r>
    <w:r>
      <w:rPr>
        <w:rStyle w:val="apple-tab-span"/>
        <w:color w:val="000000"/>
        <w:sz w:val="20"/>
        <w:szCs w:val="20"/>
      </w:rPr>
      <w:t xml:space="preserve">           </w:t>
    </w:r>
    <w:r>
      <w:rPr>
        <w:color w:val="000000"/>
        <w:sz w:val="20"/>
        <w:szCs w:val="20"/>
      </w:rPr>
      <w:t>May 2019</w:t>
    </w:r>
  </w:p>
  <w:p w14:paraId="3DBD973B" w14:textId="22226D29" w:rsidR="00757B72" w:rsidRDefault="00757B72">
    <w:pPr>
      <w:pStyle w:val="Footer"/>
    </w:pPr>
  </w:p>
  <w:p w14:paraId="7737497E" w14:textId="3FE48B37" w:rsidR="00D51C0B" w:rsidRDefault="00D51C0B">
    <w:pP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8F60F" w14:textId="77777777" w:rsidR="002150B4" w:rsidRDefault="002150B4">
      <w:pPr>
        <w:spacing w:line="240" w:lineRule="auto"/>
      </w:pPr>
      <w:r>
        <w:separator/>
      </w:r>
    </w:p>
  </w:footnote>
  <w:footnote w:type="continuationSeparator" w:id="0">
    <w:p w14:paraId="0D41D5D9" w14:textId="77777777" w:rsidR="002150B4" w:rsidRDefault="002150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0NDc2NzA1sjA0NDFS0lEKTi0uzszPAykwrAUABxPRzywAAAA="/>
  </w:docVars>
  <w:rsids>
    <w:rsidRoot w:val="00D51C0B"/>
    <w:rsid w:val="002150B4"/>
    <w:rsid w:val="00757B72"/>
    <w:rsid w:val="00D5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83A8"/>
  <w15:docId w15:val="{5DF89BD4-5013-4711-8956-95CACA2A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57B72"/>
    <w:pPr>
      <w:tabs>
        <w:tab w:val="center" w:pos="4680"/>
        <w:tab w:val="right" w:pos="9360"/>
      </w:tabs>
      <w:spacing w:line="240" w:lineRule="auto"/>
    </w:pPr>
  </w:style>
  <w:style w:type="character" w:customStyle="1" w:styleId="HeaderChar">
    <w:name w:val="Header Char"/>
    <w:basedOn w:val="DefaultParagraphFont"/>
    <w:link w:val="Header"/>
    <w:uiPriority w:val="99"/>
    <w:rsid w:val="00757B72"/>
  </w:style>
  <w:style w:type="paragraph" w:styleId="Footer">
    <w:name w:val="footer"/>
    <w:basedOn w:val="Normal"/>
    <w:link w:val="FooterChar"/>
    <w:uiPriority w:val="99"/>
    <w:unhideWhenUsed/>
    <w:rsid w:val="00757B72"/>
    <w:pPr>
      <w:tabs>
        <w:tab w:val="center" w:pos="4680"/>
        <w:tab w:val="right" w:pos="9360"/>
      </w:tabs>
      <w:spacing w:line="240" w:lineRule="auto"/>
    </w:pPr>
  </w:style>
  <w:style w:type="character" w:customStyle="1" w:styleId="FooterChar">
    <w:name w:val="Footer Char"/>
    <w:basedOn w:val="DefaultParagraphFont"/>
    <w:link w:val="Footer"/>
    <w:uiPriority w:val="99"/>
    <w:rsid w:val="00757B72"/>
  </w:style>
  <w:style w:type="paragraph" w:styleId="NormalWeb">
    <w:name w:val="Normal (Web)"/>
    <w:basedOn w:val="Normal"/>
    <w:uiPriority w:val="99"/>
    <w:semiHidden/>
    <w:unhideWhenUsed/>
    <w:rsid w:val="00757B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75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639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dc:creator>
  <cp:lastModifiedBy>Cole</cp:lastModifiedBy>
  <cp:revision>2</cp:revision>
  <dcterms:created xsi:type="dcterms:W3CDTF">2019-05-13T05:05:00Z</dcterms:created>
  <dcterms:modified xsi:type="dcterms:W3CDTF">2019-05-13T05:05:00Z</dcterms:modified>
</cp:coreProperties>
</file>